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77" w:rsidRPr="002442F1" w:rsidRDefault="00751677" w:rsidP="00751677">
      <w:pPr>
        <w:widowControl w:val="0"/>
        <w:autoSpaceDE w:val="0"/>
        <w:autoSpaceDN w:val="0"/>
        <w:adjustRightInd w:val="0"/>
        <w:spacing w:after="0"/>
        <w:jc w:val="center"/>
        <w:rPr>
          <w:rFonts w:eastAsia="SimSun" w:cs="Times New Roman"/>
          <w:b/>
          <w:szCs w:val="26"/>
          <w:lang w:val="ru-RU" w:eastAsia="ru-RU"/>
        </w:rPr>
      </w:pPr>
      <w:r w:rsidRPr="002442F1">
        <w:rPr>
          <w:rFonts w:eastAsia="SimSun" w:cs="Times New Roman"/>
          <w:b/>
          <w:szCs w:val="26"/>
          <w:lang w:val="ru-RU" w:eastAsia="ru-RU"/>
        </w:rPr>
        <w:t>ИНДИВИДУАЛЬНЫЙ ПРЕДПРИНИМАТЕЛЬ ДААЕВ АДАМ ЛЕМАЕВИЧ</w:t>
      </w:r>
    </w:p>
    <w:p w:rsidR="00751677" w:rsidRPr="002442F1" w:rsidRDefault="00751677" w:rsidP="00751677">
      <w:pPr>
        <w:widowControl w:val="0"/>
        <w:autoSpaceDE w:val="0"/>
        <w:autoSpaceDN w:val="0"/>
        <w:adjustRightInd w:val="0"/>
        <w:spacing w:after="0"/>
        <w:jc w:val="center"/>
        <w:rPr>
          <w:rFonts w:eastAsia="SimSun" w:cs="Times New Roman"/>
          <w:b/>
          <w:szCs w:val="26"/>
          <w:lang w:val="ru-RU" w:eastAsia="ru-RU"/>
        </w:rPr>
      </w:pPr>
      <w:r w:rsidRPr="002442F1">
        <w:rPr>
          <w:rFonts w:eastAsia="SimSun" w:cs="Times New Roman"/>
          <w:b/>
          <w:szCs w:val="26"/>
          <w:lang w:val="ru-RU" w:eastAsia="ru-RU"/>
        </w:rPr>
        <w:t xml:space="preserve">(ИП ДААЕВ Адам </w:t>
      </w:r>
      <w:proofErr w:type="spellStart"/>
      <w:r w:rsidRPr="002442F1">
        <w:rPr>
          <w:rFonts w:eastAsia="SimSun" w:cs="Times New Roman"/>
          <w:b/>
          <w:szCs w:val="26"/>
          <w:lang w:val="ru-RU" w:eastAsia="ru-RU"/>
        </w:rPr>
        <w:t>Лемаевич</w:t>
      </w:r>
      <w:proofErr w:type="spellEnd"/>
      <w:r w:rsidRPr="002442F1">
        <w:rPr>
          <w:rFonts w:eastAsia="SimSun" w:cs="Times New Roman"/>
          <w:b/>
          <w:szCs w:val="26"/>
          <w:lang w:val="ru-RU" w:eastAsia="ru-RU"/>
        </w:rPr>
        <w:t>)</w:t>
      </w:r>
    </w:p>
    <w:p w:rsidR="00751677" w:rsidRPr="002442F1" w:rsidRDefault="00751677" w:rsidP="0075167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6"/>
          <w:szCs w:val="26"/>
          <w:lang w:val="ru-RU" w:eastAsia="ru-RU"/>
        </w:rPr>
      </w:pPr>
    </w:p>
    <w:p w:rsidR="00751677" w:rsidRPr="002442F1" w:rsidRDefault="00751677" w:rsidP="00751677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26"/>
          <w:szCs w:val="26"/>
          <w:lang w:val="ru-RU" w:eastAsia="ru-RU"/>
        </w:rPr>
      </w:pPr>
    </w:p>
    <w:tbl>
      <w:tblPr>
        <w:tblStyle w:val="11"/>
        <w:tblW w:w="11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3011"/>
        <w:gridCol w:w="2430"/>
        <w:gridCol w:w="1008"/>
      </w:tblGrid>
      <w:tr w:rsidR="00751677" w:rsidRPr="00692FA7" w:rsidTr="00751677">
        <w:trPr>
          <w:gridAfter w:val="1"/>
          <w:wAfter w:w="1008" w:type="dxa"/>
          <w:trHeight w:val="732"/>
        </w:trPr>
        <w:tc>
          <w:tcPr>
            <w:tcW w:w="4678" w:type="dxa"/>
            <w:vMerge w:val="restart"/>
          </w:tcPr>
          <w:p w:rsidR="00751677" w:rsidRPr="00692FA7" w:rsidRDefault="00751677" w:rsidP="00751677">
            <w:pPr>
              <w:tabs>
                <w:tab w:val="left" w:pos="4253"/>
              </w:tabs>
              <w:spacing w:line="276" w:lineRule="auto"/>
              <w:ind w:right="34"/>
              <w:rPr>
                <w:rFonts w:eastAsia="Times New Roman" w:cs="Times New Roman"/>
                <w:b/>
                <w:sz w:val="26"/>
                <w:szCs w:val="26"/>
              </w:rPr>
            </w:pPr>
            <w:r w:rsidRPr="00692FA7">
              <w:rPr>
                <w:rFonts w:eastAsia="Times New Roman" w:cs="Times New Roman"/>
                <w:sz w:val="26"/>
                <w:szCs w:val="26"/>
              </w:rPr>
              <w:t>ПРИНЯТО</w:t>
            </w:r>
            <w:r w:rsidRPr="00692FA7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</w:p>
          <w:p w:rsidR="00751677" w:rsidRPr="00692FA7" w:rsidRDefault="00751677" w:rsidP="00751677">
            <w:pPr>
              <w:tabs>
                <w:tab w:val="left" w:pos="4253"/>
              </w:tabs>
              <w:spacing w:line="276" w:lineRule="auto"/>
              <w:ind w:right="34"/>
              <w:rPr>
                <w:rFonts w:eastAsia="Times New Roman" w:cs="Times New Roman"/>
                <w:b/>
                <w:sz w:val="26"/>
                <w:szCs w:val="26"/>
              </w:rPr>
            </w:pPr>
            <w:r w:rsidRPr="00692FA7">
              <w:rPr>
                <w:rFonts w:eastAsia="Times New Roman" w:cs="Times New Roman"/>
                <w:sz w:val="26"/>
                <w:szCs w:val="26"/>
              </w:rPr>
              <w:t>на заседании педагогического совета</w:t>
            </w:r>
          </w:p>
          <w:p w:rsidR="00751677" w:rsidRPr="00692FA7" w:rsidRDefault="00751677" w:rsidP="00751677">
            <w:pPr>
              <w:tabs>
                <w:tab w:val="left" w:pos="4253"/>
              </w:tabs>
              <w:spacing w:line="276" w:lineRule="auto"/>
              <w:ind w:right="34"/>
              <w:rPr>
                <w:rFonts w:eastAsia="Times New Roman" w:cs="Times New Roman"/>
                <w:sz w:val="26"/>
                <w:szCs w:val="26"/>
              </w:rPr>
            </w:pPr>
            <w:r w:rsidRPr="00692FA7">
              <w:rPr>
                <w:rFonts w:eastAsia="Times New Roman" w:cs="Times New Roman"/>
                <w:sz w:val="26"/>
                <w:szCs w:val="26"/>
              </w:rPr>
              <w:t xml:space="preserve">Протокол № </w:t>
            </w:r>
            <w:r>
              <w:rPr>
                <w:rFonts w:eastAsia="Times New Roman" w:cs="Times New Roman"/>
                <w:sz w:val="26"/>
                <w:szCs w:val="26"/>
              </w:rPr>
              <w:t>1</w:t>
            </w:r>
            <w:r w:rsidRPr="00692FA7">
              <w:rPr>
                <w:rFonts w:eastAsia="Times New Roman" w:cs="Times New Roman"/>
                <w:sz w:val="26"/>
                <w:szCs w:val="26"/>
              </w:rPr>
              <w:t xml:space="preserve"> от «</w:t>
            </w:r>
            <w:r>
              <w:rPr>
                <w:rFonts w:eastAsia="Times New Roman" w:cs="Times New Roman"/>
                <w:sz w:val="26"/>
                <w:szCs w:val="26"/>
              </w:rPr>
              <w:t>30</w:t>
            </w:r>
            <w:r w:rsidRPr="00692FA7">
              <w:rPr>
                <w:rFonts w:eastAsia="Times New Roman" w:cs="Times New Roman"/>
                <w:sz w:val="26"/>
                <w:szCs w:val="26"/>
              </w:rPr>
              <w:t>» августа 202</w:t>
            </w:r>
            <w:r>
              <w:rPr>
                <w:rFonts w:eastAsia="Times New Roman" w:cs="Times New Roman"/>
                <w:sz w:val="26"/>
                <w:szCs w:val="26"/>
              </w:rPr>
              <w:t>5</w:t>
            </w:r>
            <w:r w:rsidRPr="00692FA7">
              <w:rPr>
                <w:rFonts w:eastAsia="Times New Roman" w:cs="Times New Roman"/>
                <w:sz w:val="26"/>
                <w:szCs w:val="26"/>
              </w:rPr>
              <w:t xml:space="preserve"> г.</w:t>
            </w:r>
          </w:p>
          <w:p w:rsidR="0075167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75167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75167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75167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75167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751677" w:rsidRPr="00692FA7" w:rsidRDefault="00751677" w:rsidP="00751677">
            <w:pPr>
              <w:tabs>
                <w:tab w:val="left" w:pos="4253"/>
              </w:tabs>
              <w:spacing w:line="276" w:lineRule="auto"/>
              <w:ind w:right="34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:rsidR="00751677" w:rsidRPr="00692FA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441" w:type="dxa"/>
            <w:gridSpan w:val="2"/>
          </w:tcPr>
          <w:p w:rsidR="00751677" w:rsidRPr="00692FA7" w:rsidRDefault="00751677" w:rsidP="00751677">
            <w:pPr>
              <w:spacing w:line="276" w:lineRule="auto"/>
              <w:ind w:left="-108"/>
              <w:rPr>
                <w:rFonts w:eastAsia="Times New Roman" w:cs="Times New Roman"/>
                <w:sz w:val="26"/>
                <w:szCs w:val="26"/>
              </w:rPr>
            </w:pPr>
            <w:r w:rsidRPr="00692FA7">
              <w:rPr>
                <w:rFonts w:eastAsia="Times New Roman" w:cs="Times New Roman"/>
                <w:sz w:val="26"/>
                <w:szCs w:val="26"/>
              </w:rPr>
              <w:t xml:space="preserve">УТВЕРЖДАЮ </w:t>
            </w:r>
          </w:p>
          <w:p w:rsidR="00751677" w:rsidRPr="00692FA7" w:rsidRDefault="00751677" w:rsidP="00751677">
            <w:pPr>
              <w:spacing w:line="276" w:lineRule="auto"/>
              <w:ind w:left="-108"/>
              <w:rPr>
                <w:rFonts w:eastAsia="Times New Roman" w:cs="Times New Roman"/>
                <w:sz w:val="26"/>
                <w:szCs w:val="26"/>
              </w:rPr>
            </w:pPr>
            <w:r w:rsidRPr="00692FA7">
              <w:rPr>
                <w:rFonts w:eastAsia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</w:tr>
      <w:tr w:rsidR="00751677" w:rsidRPr="00692FA7" w:rsidTr="00751677">
        <w:trPr>
          <w:trHeight w:val="292"/>
        </w:trPr>
        <w:tc>
          <w:tcPr>
            <w:tcW w:w="4678" w:type="dxa"/>
            <w:vMerge/>
          </w:tcPr>
          <w:p w:rsidR="00751677" w:rsidRPr="00692FA7" w:rsidRDefault="00751677" w:rsidP="00751677">
            <w:pPr>
              <w:tabs>
                <w:tab w:val="left" w:pos="4253"/>
              </w:tabs>
              <w:ind w:right="34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751677" w:rsidRPr="00692FA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751677" w:rsidRPr="00692FA7" w:rsidRDefault="00751677" w:rsidP="00751677">
            <w:pPr>
              <w:spacing w:line="276" w:lineRule="auto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3438" w:type="dxa"/>
            <w:gridSpan w:val="2"/>
          </w:tcPr>
          <w:p w:rsidR="00751677" w:rsidRPr="00692FA7" w:rsidRDefault="00751677" w:rsidP="00751677">
            <w:pPr>
              <w:spacing w:line="276" w:lineRule="auto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92FA7">
              <w:rPr>
                <w:rFonts w:eastAsia="Times New Roman" w:cs="Times New Roman"/>
                <w:sz w:val="26"/>
                <w:szCs w:val="26"/>
              </w:rPr>
              <w:t>Дааев</w:t>
            </w:r>
            <w:proofErr w:type="spellEnd"/>
            <w:r w:rsidRPr="00692FA7">
              <w:rPr>
                <w:rFonts w:eastAsia="Times New Roman" w:cs="Times New Roman"/>
                <w:sz w:val="26"/>
                <w:szCs w:val="26"/>
              </w:rPr>
              <w:t xml:space="preserve"> А.Л.</w:t>
            </w:r>
          </w:p>
        </w:tc>
      </w:tr>
      <w:tr w:rsidR="00751677" w:rsidRPr="00692FA7" w:rsidTr="00751677">
        <w:trPr>
          <w:gridAfter w:val="2"/>
          <w:wAfter w:w="3438" w:type="dxa"/>
          <w:trHeight w:val="70"/>
        </w:trPr>
        <w:tc>
          <w:tcPr>
            <w:tcW w:w="4678" w:type="dxa"/>
            <w:vMerge/>
          </w:tcPr>
          <w:p w:rsidR="00751677" w:rsidRPr="00692FA7" w:rsidRDefault="00751677" w:rsidP="00751677">
            <w:pPr>
              <w:tabs>
                <w:tab w:val="left" w:pos="4253"/>
              </w:tabs>
              <w:ind w:right="34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751677" w:rsidRPr="00692FA7" w:rsidRDefault="00751677" w:rsidP="00751677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751677" w:rsidRPr="00692FA7" w:rsidRDefault="00751677" w:rsidP="00751677">
            <w:pPr>
              <w:spacing w:line="276" w:lineRule="auto"/>
              <w:ind w:left="-108"/>
              <w:rPr>
                <w:rFonts w:eastAsia="Times New Roman" w:cs="Times New Roman"/>
                <w:i/>
                <w:sz w:val="26"/>
                <w:szCs w:val="26"/>
              </w:rPr>
            </w:pPr>
            <w:r w:rsidRPr="00692FA7">
              <w:rPr>
                <w:rFonts w:eastAsia="Times New Roman" w:cs="Times New Roman"/>
                <w:sz w:val="26"/>
                <w:szCs w:val="26"/>
              </w:rPr>
              <w:t>«</w:t>
            </w:r>
            <w:r>
              <w:rPr>
                <w:rFonts w:eastAsia="Times New Roman" w:cs="Times New Roman"/>
                <w:sz w:val="26"/>
                <w:szCs w:val="26"/>
              </w:rPr>
              <w:t>02</w:t>
            </w:r>
            <w:r w:rsidRPr="00692FA7">
              <w:rPr>
                <w:rFonts w:eastAsia="Times New Roman" w:cs="Times New Roman"/>
                <w:sz w:val="26"/>
                <w:szCs w:val="26"/>
              </w:rPr>
              <w:t>»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сентября</w:t>
            </w:r>
            <w:r w:rsidRPr="00692FA7">
              <w:rPr>
                <w:rFonts w:eastAsia="Times New Roman" w:cs="Times New Roman"/>
                <w:sz w:val="26"/>
                <w:szCs w:val="26"/>
              </w:rPr>
              <w:t xml:space="preserve"> 202</w:t>
            </w:r>
            <w:r>
              <w:rPr>
                <w:rFonts w:eastAsia="Times New Roman" w:cs="Times New Roman"/>
                <w:sz w:val="26"/>
                <w:szCs w:val="26"/>
              </w:rPr>
              <w:t>5</w:t>
            </w:r>
            <w:r w:rsidRPr="00692FA7">
              <w:rPr>
                <w:rFonts w:eastAsia="Times New Roman" w:cs="Times New Roman"/>
                <w:sz w:val="26"/>
                <w:szCs w:val="26"/>
              </w:rPr>
              <w:t>г.</w:t>
            </w:r>
          </w:p>
        </w:tc>
      </w:tr>
    </w:tbl>
    <w:p w:rsidR="00C666AF" w:rsidRDefault="007516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51677">
        <w:rPr>
          <w:b/>
          <w:sz w:val="28"/>
          <w:szCs w:val="28"/>
          <w:lang w:val="ru-RU"/>
        </w:rPr>
        <w:t>Положение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751677" w:rsidRDefault="007516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677" w:rsidRP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г.Урус-Мартан-2025</w:t>
      </w:r>
    </w:p>
    <w:p w:rsidR="00C666AF" w:rsidRPr="00751677" w:rsidRDefault="00751677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51677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1.</w:t>
      </w:r>
      <w:r w:rsidRPr="00751677">
        <w:rPr>
          <w:b/>
          <w:bCs/>
          <w:color w:val="252525"/>
          <w:spacing w:val="-2"/>
          <w:sz w:val="48"/>
          <w:szCs w:val="48"/>
          <w:lang w:val="ru-RU"/>
        </w:rPr>
        <w:t xml:space="preserve"> </w:t>
      </w:r>
      <w:r w:rsidRPr="00751677">
        <w:rPr>
          <w:b/>
          <w:bCs/>
          <w:color w:val="252525"/>
          <w:spacing w:val="-2"/>
          <w:sz w:val="28"/>
          <w:szCs w:val="28"/>
          <w:lang w:val="ru-RU"/>
        </w:rPr>
        <w:t>Общие положения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ИП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Дааев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А.Л. 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– Школа) разработано на основании следующих нормативных актов: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Минобрануки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C666AF" w:rsidRPr="00751677" w:rsidRDefault="0075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C666AF" w:rsidRPr="00751677" w:rsidRDefault="0075167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устава</w:t>
      </w:r>
      <w:r w:rsidRPr="00751677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ИП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Дааев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А.Л.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1.2. В данном Положении использованы следующие определения:</w:t>
      </w:r>
    </w:p>
    <w:p w:rsidR="00C666AF" w:rsidRPr="00751677" w:rsidRDefault="00751677" w:rsidP="007516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оценка учебных достижений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</w:t>
      </w:r>
    </w:p>
    <w:p w:rsidR="00C666AF" w:rsidRPr="00751677" w:rsidRDefault="00751677" w:rsidP="007516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отметка — это результат процесса оценивания, количественное выражение 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учебных достижений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 в баллах;</w:t>
      </w:r>
    </w:p>
    <w:p w:rsidR="00C666AF" w:rsidRPr="00751677" w:rsidRDefault="00751677" w:rsidP="007516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текущий контроль успеваемости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</w:t>
      </w:r>
    </w:p>
    <w:p w:rsidR="00C666AF" w:rsidRPr="00751677" w:rsidRDefault="00751677" w:rsidP="0075167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процедура, проводимая с целью определения степени освоения образовательной программы соответствующего уровня, в том числе отдельной ее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предмета, курса, дисциплины (модуля) образовательной программы и является основанием для решения вопроса о переводе обучающегося в следующих класс;</w:t>
      </w:r>
    </w:p>
    <w:p w:rsidR="00C666AF" w:rsidRPr="00751677" w:rsidRDefault="00751677" w:rsidP="0075167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итоговая аттестация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форма оценки степени и уровня освоения обучающимися образовательной программы.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1.3. Положение является локальным нормативным актом Школы,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 и дневнике.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 уровней образования, разработанных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и ФОП.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1.6. Школа обеспечивает мониторинг индивидуальных образовательных достижений обучающихся.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1.7. Обучающиеся в форме семейного образования и самообразования зачисляются в Школу на период прохождения промежуточной и государственной итоговой аттестации.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1.8.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1.9.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1.10.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установленном Школой порядке.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Формой письменной проверки результатов обучения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уровня достижения предметных и(или)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является контрольная работа.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Практические, лабораторные, интерактивные работы не являются формой контроля и оценочными процедурами. Это формы организации учебного процесса для выработки у школьников практических умений.</w:t>
      </w:r>
    </w:p>
    <w:p w:rsidR="00C666AF" w:rsidRDefault="00751677">
      <w:pPr>
        <w:rPr>
          <w:rFonts w:hAnsi="Times New Roman" w:cs="Times New Roman"/>
          <w:color w:val="000000"/>
          <w:sz w:val="24"/>
          <w:szCs w:val="24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Контрольные работы проводятся со 2 класса. В 1-х классах контрольных работы не проводятся.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666AF" w:rsidRPr="00751677" w:rsidRDefault="0075167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во 2-4-х классах – один урок не более чем 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минут;</w:t>
      </w:r>
    </w:p>
    <w:p w:rsidR="00C666AF" w:rsidRPr="00751677" w:rsidRDefault="0075167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-х классах – от одного до двух уроков не более чем 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каждый.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дня для одних и тех же обучающихся может быть проведено не более одной контрольной работы.</w:t>
      </w:r>
    </w:p>
    <w:p w:rsidR="00C666AF" w:rsidRDefault="0075167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666AF" w:rsidRPr="00751677" w:rsidRDefault="0075167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2-4-х классов может быть проведено не более трех контрольных работ;</w:t>
      </w:r>
    </w:p>
    <w:p w:rsidR="00C666AF" w:rsidRPr="00751677" w:rsidRDefault="0075167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5-8-х классов — не более четырех контрольных 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соблюдение данных требований возлагается на заместителя директора по учебно-воспитательной работе.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1.13. 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формах.</w:t>
      </w:r>
    </w:p>
    <w:p w:rsidR="00C666AF" w:rsidRPr="00751677" w:rsidRDefault="00751677" w:rsidP="00751677">
      <w:pPr>
        <w:pStyle w:val="a4"/>
        <w:jc w:val="both"/>
        <w:rPr>
          <w:b/>
          <w:sz w:val="28"/>
          <w:szCs w:val="28"/>
          <w:lang w:val="ru-RU"/>
        </w:rPr>
      </w:pPr>
      <w:r w:rsidRPr="00751677">
        <w:rPr>
          <w:b/>
          <w:sz w:val="28"/>
          <w:szCs w:val="28"/>
          <w:lang w:val="ru-RU"/>
        </w:rPr>
        <w:t>2. Содержание и порядок проведения текущего контроля успеваемости обучающихся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проводится в целях:</w:t>
      </w:r>
    </w:p>
    <w:p w:rsidR="00C666AF" w:rsidRPr="00751677" w:rsidRDefault="00751677" w:rsidP="0075167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программой;</w:t>
      </w:r>
    </w:p>
    <w:p w:rsidR="00C666AF" w:rsidRPr="00751677" w:rsidRDefault="00751677" w:rsidP="00751677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C666AF" w:rsidRPr="00751677" w:rsidRDefault="00751677" w:rsidP="00751677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2.3. Текущий контроль успеваемости обучающихся первого класса в течение учебного года осуществляется без балльного оценивания. Результаты и динамика 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2.4. Текущий контроль успеваемости во втором и последующих классах осуществляется по пятибалльной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системе оценивания.</w:t>
      </w:r>
    </w:p>
    <w:p w:rsidR="00C666AF" w:rsidRPr="00751677" w:rsidRDefault="00751677" w:rsidP="0075167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учебным предметам «Изобразительное искусство», «Музыка» и «Физическая культура» осуществляется следующим образом.</w:t>
      </w:r>
    </w:p>
    <w:p w:rsidR="00C666AF" w:rsidRDefault="0075167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:rsidR="00C666AF" w:rsidRPr="00751677" w:rsidRDefault="00751677" w:rsidP="0075167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:rsidR="00C666AF" w:rsidRPr="00751677" w:rsidRDefault="00751677" w:rsidP="0075167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На уровне ООО результаты обучающихся оцениваются следующим образом.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оцениваются результаты обучающихся:</w:t>
      </w:r>
    </w:p>
    <w:p w:rsidR="00C666AF" w:rsidRPr="00751677" w:rsidRDefault="0075167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5–6-х классах – по предмету «Изобразительное искусство»;</w:t>
      </w:r>
    </w:p>
    <w:p w:rsidR="00C666AF" w:rsidRPr="00751677" w:rsidRDefault="0075167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:rsidR="00C666AF" w:rsidRPr="00751677" w:rsidRDefault="0075167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-х классах – по предмету «Физическая культура» для обучающихся основной группы для занятий физической культурой.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2.7. Для каждого учебного предмета в электронном журнале представлен свой перечень форм контроля с учетом особенностей учебного предмета (приложение 1).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текущего контроля используются формы, представленные в электронном журнале.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2.8. Результаты текущего контроля фиксируются в виде текущей оценки.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2.9. Текущая оценка может быть формирующей и диагностической.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2.10. 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2.11.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2.12. На основании текущего оценивания формируется отметка за учебный период. На уровне НОО и ООО оценивание происходит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2.13. 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учащихся Школы за четверть необходимо не менее трех отметок при одночасовой учебной нагрузке по предмету и не менее пяти при учебной нагрузке более двух часов в неделю.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2.14.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</w:t>
      </w:r>
    </w:p>
    <w:p w:rsidR="00C666AF" w:rsidRPr="00751677" w:rsidRDefault="00751677" w:rsidP="00751677">
      <w:pPr>
        <w:pStyle w:val="a4"/>
        <w:rPr>
          <w:b/>
          <w:sz w:val="28"/>
          <w:szCs w:val="28"/>
          <w:lang w:val="ru-RU"/>
        </w:rPr>
      </w:pPr>
      <w:r w:rsidRPr="00751677">
        <w:rPr>
          <w:b/>
          <w:sz w:val="28"/>
          <w:szCs w:val="28"/>
          <w:lang w:val="ru-RU"/>
        </w:rPr>
        <w:t>3. Содержание и порядок проведения тематического оценивания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3.1. Тематическое оценивание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C666AF" w:rsidRDefault="0075167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Целью тематического оценивания является:</w:t>
      </w:r>
    </w:p>
    <w:p w:rsidR="00C666AF" w:rsidRPr="00751677" w:rsidRDefault="007516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:rsidR="00C666AF" w:rsidRPr="00751677" w:rsidRDefault="0075167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C666AF" w:rsidRPr="00751677" w:rsidRDefault="0075167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3.4. Средневзвешенная отметка по теме и динамика ее изменений формируются автоматически, отображаются в электронном журнале учителя и дневнике обучающегося.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3.5. 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3.6. Тематическое оценивание обеспечивает: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3.6.1. Обучающемуся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наличие отметок по каждой теме, понимание динамики учебных результатов внутри темы и по отношению к другим темам;</w:t>
      </w:r>
    </w:p>
    <w:p w:rsidR="00C666AF" w:rsidRDefault="0075167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Педагогическому работнику:</w:t>
      </w:r>
    </w:p>
    <w:p w:rsidR="00C666AF" w:rsidRPr="00751677" w:rsidRDefault="0075167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</w:p>
    <w:p w:rsidR="00C666AF" w:rsidRPr="00751677" w:rsidRDefault="0075167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учебного процесса.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3.7. Рекомендуемое количество оценочных процедур в каждой теме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не менее одной за 3 урока, в случае если тема изучается до 7 уроков, и не менее 1 за 4 урока, если тема изучается более 7 уроков.</w:t>
      </w:r>
    </w:p>
    <w:p w:rsidR="00C666AF" w:rsidRPr="00751677" w:rsidRDefault="00751677" w:rsidP="00751677">
      <w:pPr>
        <w:pStyle w:val="a4"/>
        <w:rPr>
          <w:b/>
          <w:sz w:val="28"/>
          <w:szCs w:val="28"/>
          <w:lang w:val="ru-RU"/>
        </w:rPr>
      </w:pPr>
      <w:r w:rsidRPr="00751677">
        <w:rPr>
          <w:b/>
          <w:sz w:val="28"/>
          <w:szCs w:val="28"/>
          <w:lang w:val="ru-RU"/>
        </w:rPr>
        <w:t>4. Содержание и порядок проведения промежуточной аттестации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проводится по всем предметам учебного плана с целью оценки достижения планируемых результатов и качества усвоения содержания учебного предмета.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4.2. Промежуточную аттестацию проходят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обучающиеся 2–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-х классов Школы, в формах, определенных учебным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приложением 1 к Положению в сроки, утвержденные календарным учебным графиком.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4.3. Периодичность промежуточной аттестации определяется Школой.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E2049">
        <w:rPr>
          <w:rFonts w:hAnsi="Times New Roman" w:cs="Times New Roman"/>
          <w:color w:val="000000"/>
          <w:sz w:val="24"/>
          <w:szCs w:val="24"/>
          <w:lang w:val="ru-RU"/>
        </w:rPr>
        <w:t xml:space="preserve">ИП </w:t>
      </w:r>
      <w:proofErr w:type="spellStart"/>
      <w:r w:rsidR="00BE2049">
        <w:rPr>
          <w:rFonts w:hAnsi="Times New Roman" w:cs="Times New Roman"/>
          <w:color w:val="000000"/>
          <w:sz w:val="24"/>
          <w:szCs w:val="24"/>
          <w:lang w:val="ru-RU"/>
        </w:rPr>
        <w:t>Дааев</w:t>
      </w:r>
      <w:proofErr w:type="spellEnd"/>
      <w:r w:rsidR="00BE2049">
        <w:rPr>
          <w:rFonts w:hAnsi="Times New Roman" w:cs="Times New Roman"/>
          <w:color w:val="000000"/>
          <w:sz w:val="24"/>
          <w:szCs w:val="24"/>
          <w:lang w:val="ru-RU"/>
        </w:rPr>
        <w:t xml:space="preserve"> А.Л. 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конце учебного года по всем предметам учебного плана.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4.4. Промежуточная аттестация не проводится для обучающихся 1-го класса.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во 2–4-х классах 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В качестве результатов промежуточной аттестации обучающимся 4–8-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х  классов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быть зачтены результаты Всероссийских проверочных работ (ВПР).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4.6. В качестве результатов промежуточной аттестации по предметам учебного плана соответствующего уровня образования обучающимся могут быть зачтены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достижения. Зачет производится в форме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достижений на основании академической справки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подтверждающих освоение программы.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школы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4.7.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9-х. Решения по данным вопросам принимаются педагогическим советом школы.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4.8.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4.9. 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одной недели с момента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обучающимся промежуточной аттестации.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Новый срок проведения промежуточной аттестации определяется администрацией Школы с учетом учебного плана, индивидуального учебного плана на основании заявления учащегося или его родителей (законных представителей).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4.10. Расписание промежуточной аттестации составляется заместителем директора по учебно-воспитательной работе не позднее чем за две недели до проведения промежуточной аттестации, в соответствии со сроками, утвержденными календарным учебным графиком, и включается в график контрольных мероприятий школы.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4.11.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информационном стенде в вестибюле школы, учебном кабинете, на официальном сайте школы не позднее чем за две недели до проведения промежуточной аттестации.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4.12. 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 учебным предметам «Изобразительное искусство», «Музыка» и «Физическая культура» осуществляется следующим образом.</w:t>
      </w:r>
    </w:p>
    <w:p w:rsidR="00C666AF" w:rsidRDefault="0075167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:rsidR="00C666AF" w:rsidRPr="00751677" w:rsidRDefault="0075167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:rsidR="00C666AF" w:rsidRPr="00751677" w:rsidRDefault="0075167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На уровне ООО результаты обучающихся оцениваются следующим образом.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оцениваются результаты обучающихся:</w:t>
      </w:r>
    </w:p>
    <w:p w:rsidR="00C666AF" w:rsidRPr="00751677" w:rsidRDefault="0075167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5–6-х классах – по предмету «Изобразительное искусство»;</w:t>
      </w:r>
    </w:p>
    <w:p w:rsidR="00C666AF" w:rsidRPr="00751677" w:rsidRDefault="0075167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:rsidR="00C666AF" w:rsidRPr="00751677" w:rsidRDefault="0075167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</w:t>
      </w:r>
      <w:r w:rsidR="00BE204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-х классах – по предмету «Физическая культура» для обучающихся основной группы для занятий физической культурой.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:rsidR="00C666AF" w:rsidRPr="00751677" w:rsidRDefault="0075167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</w:t>
      </w:r>
      <w:r w:rsidR="00BE204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-х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4.14.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4.1</w:t>
      </w:r>
      <w:r w:rsidR="00BE204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. Годовая отметка по учебному предмету «История» за каждый год освоения ООП ООО определяется как среднее арифметическое годовых отметок за учебные курсы, входящие в состав учебного предмета:</w:t>
      </w:r>
    </w:p>
    <w:p w:rsidR="00C666AF" w:rsidRPr="00751677" w:rsidRDefault="0075167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за учебные курсы «История России», «Всеобщая история» и «История нашего края»;</w:t>
      </w:r>
    </w:p>
    <w:p w:rsidR="00C666AF" w:rsidRPr="00751677" w:rsidRDefault="0075167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8-х классах – за учебные курсы «История России», «Всеобщая история».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учебному предмету «История» выставляются всем обучающимся в журнал успеваемости целыми числами в соответствии с правилами математического округления.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4.16.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4.17. Для промежуточной аттестации по итогам внеурочной деятельности применяются формы, отличные от форм аттестации по учебным предметам, дисциплинам образовательной программы (мониторинг и учет достижений, анализ электронного портфолио и т. д.).</w:t>
      </w:r>
    </w:p>
    <w:p w:rsidR="00C666AF" w:rsidRPr="00BE2049" w:rsidRDefault="00751677" w:rsidP="00BE2049">
      <w:pPr>
        <w:pStyle w:val="a4"/>
        <w:rPr>
          <w:b/>
          <w:sz w:val="28"/>
          <w:szCs w:val="28"/>
          <w:lang w:val="ru-RU"/>
        </w:rPr>
      </w:pPr>
      <w:r w:rsidRPr="00BE2049">
        <w:rPr>
          <w:b/>
          <w:sz w:val="28"/>
          <w:szCs w:val="28"/>
          <w:lang w:val="ru-RU"/>
        </w:rPr>
        <w:t>5. Специальные условия проведения текущего контроля успеваемости и промежуточной аттестации учеников с ОВЗ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5.1.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C666AF" w:rsidRPr="00751677" w:rsidRDefault="0075167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ОВЗ;</w:t>
      </w:r>
    </w:p>
    <w:p w:rsidR="00C666AF" w:rsidRPr="00751677" w:rsidRDefault="0075167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:rsidR="00C666AF" w:rsidRPr="00751677" w:rsidRDefault="0075167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E2049" w:rsidRDefault="0075167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с учетом особых образовательных потребностей и 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трудностей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ОВЗ: </w:t>
      </w:r>
    </w:p>
    <w:p w:rsidR="00BE2049" w:rsidRDefault="00751677" w:rsidP="00BE204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1) упрощение формулировок по грамматическому и семантическому оформлению; </w:t>
      </w:r>
    </w:p>
    <w:p w:rsidR="00BE2049" w:rsidRDefault="00751677" w:rsidP="00BE204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2) упрощение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) выполнения задания; </w:t>
      </w:r>
    </w:p>
    <w:p w:rsidR="00C666AF" w:rsidRPr="00751677" w:rsidRDefault="00751677" w:rsidP="00BE204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C666AF" w:rsidRPr="00751677" w:rsidRDefault="0075167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 задания с учетом особых образовательных потребностей и 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индивидуальных трудностей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C666AF" w:rsidRPr="00751677" w:rsidRDefault="0075167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C666AF" w:rsidRPr="00751677" w:rsidRDefault="0075167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C666AF" w:rsidRPr="00751677" w:rsidRDefault="0075167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5.2.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5.3.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C666AF" w:rsidRPr="00BE2049" w:rsidRDefault="00751677" w:rsidP="00BE2049">
      <w:pPr>
        <w:pStyle w:val="a4"/>
        <w:rPr>
          <w:b/>
          <w:sz w:val="28"/>
          <w:szCs w:val="28"/>
          <w:lang w:val="ru-RU"/>
        </w:rPr>
      </w:pPr>
      <w:r w:rsidRPr="00BE2049">
        <w:rPr>
          <w:b/>
          <w:sz w:val="28"/>
          <w:szCs w:val="28"/>
          <w:lang w:val="ru-RU"/>
        </w:rPr>
        <w:t>6. Результаты промежуточной аттестации обучающихся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6.1. Результаты промежуточной аттестации оформляются протоколом промежуточной аттестации.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6.2.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6.3. Родители получают доступ к информации о ходе образовательного процесса, 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и итоговой аттестации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6.4.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6.5.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6.6.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Обучающиеся 2-</w:t>
      </w:r>
      <w:r w:rsidR="00BE204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-х классов,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C666AF" w:rsidRPr="00BE2049" w:rsidRDefault="00751677" w:rsidP="00BE2049">
      <w:pPr>
        <w:pStyle w:val="a4"/>
        <w:rPr>
          <w:b/>
          <w:sz w:val="28"/>
          <w:szCs w:val="28"/>
          <w:lang w:val="ru-RU"/>
        </w:rPr>
      </w:pPr>
      <w:r w:rsidRPr="00BE2049">
        <w:rPr>
          <w:b/>
          <w:sz w:val="28"/>
          <w:szCs w:val="28"/>
          <w:lang w:val="ru-RU"/>
        </w:rPr>
        <w:t>7. Порядок ликвидации</w:t>
      </w:r>
      <w:r w:rsidRPr="00BE2049">
        <w:rPr>
          <w:b/>
          <w:sz w:val="28"/>
          <w:szCs w:val="28"/>
        </w:rPr>
        <w:t> </w:t>
      </w:r>
      <w:r w:rsidRPr="00BE2049">
        <w:rPr>
          <w:b/>
          <w:sz w:val="28"/>
          <w:szCs w:val="28"/>
          <w:lang w:val="ru-RU"/>
        </w:rPr>
        <w:t>академической задолженности обучающимися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обязаны ликвидировать академическую задолженность, вправе пройти промежуточную аттестацию не более двух раз в сроки, установленные Школой, 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пределах одного года с момента образования академической задолженности, не включая время болезни обучающегося.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7.2. Для проведения промежуточной аттестации во второй раз в школе создается комиссия. Комиссия формируется по предметному принципу. Количественный и персональный состав предметной комиссии определяется приказом руководителя школы. В комиссию входит не менее трех человек.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 промежуточной аттестации обучающихся по учебному предмету, курсу, дисциплине (модулю).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7.3.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в Школе по образовательным программам начального общего, основного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Территориальной психолого-медико-педагогической комиссии г. </w:t>
      </w:r>
      <w:r w:rsidR="00BE2049">
        <w:rPr>
          <w:rFonts w:hAnsi="Times New Roman" w:cs="Times New Roman"/>
          <w:color w:val="000000"/>
          <w:sz w:val="24"/>
          <w:szCs w:val="24"/>
          <w:lang w:val="ru-RU"/>
        </w:rPr>
        <w:t>Грозного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либо на обучение по индивидуальному учебному плану.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7.5.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Школе.</w:t>
      </w:r>
    </w:p>
    <w:p w:rsidR="00C666AF" w:rsidRPr="00BE2049" w:rsidRDefault="00751677" w:rsidP="00BE2049">
      <w:pPr>
        <w:pStyle w:val="a4"/>
        <w:rPr>
          <w:b/>
          <w:sz w:val="28"/>
          <w:szCs w:val="28"/>
          <w:lang w:val="ru-RU"/>
        </w:rPr>
      </w:pPr>
      <w:r w:rsidRPr="00BE2049">
        <w:rPr>
          <w:b/>
          <w:sz w:val="28"/>
          <w:szCs w:val="28"/>
          <w:lang w:val="ru-RU"/>
        </w:rPr>
        <w:t>8. Промежуточная аттестация</w:t>
      </w:r>
      <w:r w:rsidR="00BE2049" w:rsidRPr="00BE2049">
        <w:rPr>
          <w:b/>
          <w:sz w:val="28"/>
          <w:szCs w:val="28"/>
          <w:lang w:val="ru-RU"/>
        </w:rPr>
        <w:t xml:space="preserve"> </w:t>
      </w:r>
      <w:r w:rsidRPr="00BE2049">
        <w:rPr>
          <w:b/>
          <w:sz w:val="28"/>
          <w:szCs w:val="28"/>
          <w:lang w:val="ru-RU"/>
        </w:rPr>
        <w:t>обучающихся, находящихся на длительном лечении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C666AF" w:rsidRPr="00BE2049" w:rsidRDefault="00751677" w:rsidP="00BE2049">
      <w:pPr>
        <w:pStyle w:val="a4"/>
        <w:rPr>
          <w:b/>
          <w:sz w:val="28"/>
          <w:szCs w:val="28"/>
          <w:lang w:val="ru-RU"/>
        </w:rPr>
      </w:pPr>
      <w:r w:rsidRPr="00BE2049">
        <w:rPr>
          <w:b/>
          <w:sz w:val="28"/>
          <w:szCs w:val="28"/>
          <w:lang w:val="ru-RU"/>
        </w:rPr>
        <w:lastRenderedPageBreak/>
        <w:t>9. Промежуточная аттестация экстернов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промежуточную и государственную итоговую аттестацию в Школе.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По заявлению родителей (законных представителей) промежуточную аттестацию также можно проходить в дистанционном режиме с применением дистанционных образовательных технологий.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9.3. Школа принимает обучающегося для прохождения промежуточной аттестации, государственной итоговой аттестации на основании заявления родителей (законных представителей) и приказа директора о приеме лица для прохождения промежуточной аттестации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9.4.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9.5.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9.6.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9.7.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9.8.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9.9.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9.10.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9.11.</w:t>
      </w:r>
      <w:r w:rsidR="00BE20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считается пройденной в случае, если по всем предметам учебного плана экстерн получил отметку не ниже удовлетворительной.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Обучающиеся, прошедшие промежуточную аттестацию и не имеющие академическую задолженность, переводятся в следующий класс.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2 к настоящему Положению.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9.12.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9.13.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 и локальными нормативными актами школы.</w:t>
      </w:r>
    </w:p>
    <w:p w:rsidR="00C666AF" w:rsidRPr="00BE2049" w:rsidRDefault="00751677" w:rsidP="00BE2049">
      <w:pPr>
        <w:pStyle w:val="a4"/>
        <w:rPr>
          <w:b/>
          <w:sz w:val="28"/>
          <w:szCs w:val="28"/>
          <w:lang w:val="ru-RU"/>
        </w:rPr>
      </w:pPr>
      <w:r w:rsidRPr="00BE2049">
        <w:rPr>
          <w:b/>
          <w:sz w:val="28"/>
          <w:szCs w:val="28"/>
          <w:lang w:val="ru-RU"/>
        </w:rPr>
        <w:t>10. Особенности</w:t>
      </w:r>
      <w:r w:rsidRPr="00BE2049">
        <w:rPr>
          <w:b/>
          <w:sz w:val="28"/>
          <w:szCs w:val="28"/>
        </w:rPr>
        <w:t> </w:t>
      </w:r>
      <w:r w:rsidRPr="00BE2049">
        <w:rPr>
          <w:b/>
          <w:sz w:val="28"/>
          <w:szCs w:val="28"/>
          <w:lang w:val="ru-RU"/>
        </w:rPr>
        <w:t>текущего контроля</w:t>
      </w:r>
      <w:r w:rsidRPr="00BE2049">
        <w:rPr>
          <w:b/>
          <w:sz w:val="28"/>
          <w:szCs w:val="28"/>
        </w:rPr>
        <w:t> </w:t>
      </w:r>
      <w:r w:rsidRPr="00BE2049">
        <w:rPr>
          <w:b/>
          <w:sz w:val="28"/>
          <w:szCs w:val="28"/>
          <w:lang w:val="ru-RU"/>
        </w:rPr>
        <w:t>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нлайн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- и (или) офлайн-режиме.</w:t>
      </w:r>
    </w:p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10.2. В рамках текущего контроля педагогические работники 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(цифровые)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ресурсы, являющиеся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C666AF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10.3. При реализации текущего контроля и </w:t>
      </w:r>
      <w:proofErr w:type="gram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с применением электронного обучения</w:t>
      </w:r>
      <w:proofErr w:type="gram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и дистанционных образовательных технологий используются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ИКОП «</w:t>
      </w:r>
      <w:proofErr w:type="spellStart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»/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 xml:space="preserve"> Мессенджер для обеспечения коммуникации (информационного взаимодействия)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 учащихся.</w:t>
      </w:r>
    </w:p>
    <w:p w:rsidR="00BE2049" w:rsidRDefault="00BE20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Pr="00751677" w:rsidRDefault="00BE20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66AF" w:rsidRPr="00751677" w:rsidRDefault="0075167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C666AF" w:rsidRDefault="0075167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текущего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оценивания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8"/>
        <w:gridCol w:w="6713"/>
      </w:tblGrid>
      <w:tr w:rsidR="00C666AF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текущего оценивания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предметные знания и </w:t>
            </w:r>
            <w:proofErr w:type="spellStart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навыки обучающегося посредством выполнения практических и теоретических заданий разного типа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C666AF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результаты усвоенных орфографических и пунктуационных правил, </w:t>
            </w:r>
            <w:proofErr w:type="spellStart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Экспериментальная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C666AF" w:rsidRPr="00751677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  <w:tr w:rsidR="00C666AF"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C666AF" w:rsidRP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3"/>
        <w:gridCol w:w="6078"/>
      </w:tblGrid>
      <w:tr w:rsidR="00C666AF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текущего контроля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proofErr w:type="spellStart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диктант, домашнее задание,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тетради, доклад, домашнее задание, исследовательская работа, комплексная работа, 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домашняя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Технология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C666AF" w:rsidRPr="00751677" w:rsidTr="00BE2049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</w:tbl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2049" w:rsidRDefault="00BE204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66AF" w:rsidRPr="00751677" w:rsidRDefault="0075167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:rsidR="00C666AF" w:rsidRPr="00751677" w:rsidRDefault="007516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751677">
        <w:rPr>
          <w:lang w:val="ru-RU"/>
        </w:rPr>
        <w:br/>
      </w:r>
      <w:r w:rsidRPr="007516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2"/>
        <w:gridCol w:w="1412"/>
        <w:gridCol w:w="687"/>
        <w:gridCol w:w="1945"/>
        <w:gridCol w:w="3091"/>
      </w:tblGrid>
      <w:tr w:rsidR="00C666AF" w:rsidRPr="00751677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Мария Ивановна, 05.01.2012 г. р.</w:t>
            </w:r>
          </w:p>
        </w:tc>
      </w:tr>
      <w:tr w:rsidR="00C666AF"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прошел(а) промежуточную</w:t>
            </w:r>
          </w:p>
        </w:tc>
      </w:tr>
      <w:tr w:rsidR="00C666AF" w:rsidRPr="007516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 за </w:t>
            </w: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по основной образовательной программе</w:t>
            </w:r>
          </w:p>
        </w:tc>
      </w:tr>
      <w:tr w:rsidR="00C666AF" w:rsidRPr="00751677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 МБОУ Школа № 1.</w:t>
            </w:r>
          </w:p>
        </w:tc>
      </w:tr>
    </w:tbl>
    <w:p w:rsidR="00C666AF" w:rsidRPr="00751677" w:rsidRDefault="00C666A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2265"/>
        <w:gridCol w:w="4983"/>
        <w:gridCol w:w="1268"/>
      </w:tblGrid>
      <w:tr w:rsidR="00C666A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C666A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666A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751677" w:rsidRDefault="00751677">
            <w:pPr>
              <w:rPr>
                <w:lang w:val="ru-RU"/>
              </w:rPr>
            </w:pPr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работа: </w:t>
            </w:r>
            <w:proofErr w:type="spellStart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7516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письмо, чтение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666A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666AF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C666AF"/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C666AF"/>
        </w:tc>
      </w:tr>
    </w:tbl>
    <w:p w:rsidR="00C666AF" w:rsidRPr="00751677" w:rsidRDefault="0075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51677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C666A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7516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</w:tbl>
    <w:p w:rsidR="00C666AF" w:rsidRDefault="00C666A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3"/>
        <w:gridCol w:w="230"/>
        <w:gridCol w:w="1072"/>
        <w:gridCol w:w="156"/>
        <w:gridCol w:w="3485"/>
      </w:tblGrid>
      <w:tr w:rsidR="00C666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BE2049" w:rsidRDefault="00751677" w:rsidP="00BE2049">
            <w:pPr>
              <w:rPr>
                <w:lang w:val="ru-RU"/>
              </w:rPr>
            </w:pPr>
            <w:r w:rsidRPr="00BE2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BE2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ИП </w:t>
            </w:r>
            <w:proofErr w:type="spellStart"/>
            <w:r w:rsidR="00BE2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Дааев</w:t>
            </w:r>
            <w:proofErr w:type="spellEnd"/>
            <w:r w:rsidR="00BE2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BE2049" w:rsidRDefault="00C66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BE2049" w:rsidRDefault="00BE20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Дааев</w:t>
            </w:r>
            <w:bookmarkStart w:id="0" w:name="_GoBack"/>
            <w:bookmarkEnd w:id="0"/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Default="00C66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6AF" w:rsidRPr="00BE2049" w:rsidRDefault="00BE204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А.Л.Дааев</w:t>
            </w:r>
            <w:proofErr w:type="spellEnd"/>
          </w:p>
        </w:tc>
      </w:tr>
    </w:tbl>
    <w:p w:rsidR="00C666AF" w:rsidRDefault="0075167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C666A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3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C1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12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11C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A20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03D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407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C14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E0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E1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A0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92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91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02F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67A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51677"/>
    <w:rsid w:val="00B73A5A"/>
    <w:rsid w:val="00BE2049"/>
    <w:rsid w:val="00C666A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404C"/>
  <w15:docId w15:val="{CDC634D3-B7EC-47BD-978B-E607E355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75167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516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5167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6612</Words>
  <Characters>37693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admin</cp:lastModifiedBy>
  <cp:revision>2</cp:revision>
  <dcterms:created xsi:type="dcterms:W3CDTF">2025-09-28T17:48:00Z</dcterms:created>
  <dcterms:modified xsi:type="dcterms:W3CDTF">2025-09-28T17:48:00Z</dcterms:modified>
</cp:coreProperties>
</file>